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DB" w:rsidRPr="009219DB" w:rsidRDefault="009219DB" w:rsidP="00802BEC">
      <w:pPr>
        <w:pBdr>
          <w:bottom w:val="single" w:sz="12" w:space="1" w:color="auto"/>
        </w:pBdr>
        <w:jc w:val="center"/>
        <w:rPr>
          <w:rFonts w:ascii="Palatino Linotype" w:hAnsi="Palatino Linotype"/>
          <w:sz w:val="20"/>
          <w:szCs w:val="20"/>
        </w:rPr>
      </w:pPr>
    </w:p>
    <w:p w:rsidR="003E4A94" w:rsidRPr="00DE64D8" w:rsidRDefault="0024061D" w:rsidP="00802BEC">
      <w:pPr>
        <w:pBdr>
          <w:bottom w:val="single" w:sz="12" w:space="1" w:color="auto"/>
        </w:pBdr>
        <w:jc w:val="center"/>
        <w:rPr>
          <w:rFonts w:ascii="Palatino Linotype" w:hAnsi="Palatino Linotype"/>
          <w:sz w:val="24"/>
          <w:szCs w:val="24"/>
        </w:rPr>
      </w:pPr>
      <w:r w:rsidRPr="00DE64D8">
        <w:rPr>
          <w:rFonts w:ascii="Palatino Linotype" w:hAnsi="Palatino Linotype"/>
          <w:sz w:val="24"/>
          <w:szCs w:val="24"/>
        </w:rPr>
        <w:t xml:space="preserve">IN THE COURT OF COMMON PLEAS </w:t>
      </w:r>
      <w:r w:rsidR="001F77F6">
        <w:rPr>
          <w:rFonts w:ascii="Palatino Linotype" w:hAnsi="Palatino Linotype"/>
          <w:sz w:val="24"/>
          <w:szCs w:val="24"/>
        </w:rPr>
        <w:t xml:space="preserve">OF </w:t>
      </w:r>
      <w:r w:rsidRPr="00DE64D8">
        <w:rPr>
          <w:rFonts w:ascii="Palatino Linotype" w:hAnsi="Palatino Linotype"/>
          <w:sz w:val="24"/>
          <w:szCs w:val="24"/>
        </w:rPr>
        <w:t>LYCOMING COUNTY, PENNSYLVANIA</w:t>
      </w:r>
    </w:p>
    <w:p w:rsidR="00802BEC" w:rsidRPr="00DE64D8" w:rsidRDefault="008C022F"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w:t>
      </w:r>
      <w:r w:rsidRPr="00DE64D8">
        <w:rPr>
          <w:rFonts w:ascii="Palatino Linotype" w:hAnsi="Palatino Linotype"/>
        </w:rPr>
        <w:tab/>
        <w:t xml:space="preserve">DOCKET NO. </w:t>
      </w:r>
    </w:p>
    <w:p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Plaintiff</w:t>
      </w:r>
      <w:r w:rsidR="008C022F" w:rsidRPr="00DE64D8">
        <w:rPr>
          <w:rFonts w:ascii="Palatino Linotype" w:hAnsi="Palatino Linotype"/>
        </w:rPr>
        <w:t>(s</w:t>
      </w:r>
      <w:proofErr w:type="gramStart"/>
      <w:r w:rsidR="008C022F" w:rsidRPr="00DE64D8">
        <w:rPr>
          <w:rFonts w:ascii="Palatino Linotype" w:hAnsi="Palatino Linotype"/>
        </w:rPr>
        <w:t>),</w:t>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t>:</w:t>
      </w:r>
      <w:proofErr w:type="gramEnd"/>
      <w:r w:rsidR="008C022F" w:rsidRPr="00DE64D8">
        <w:rPr>
          <w:rFonts w:ascii="Palatino Linotype" w:hAnsi="Palatino Linotype"/>
        </w:rPr>
        <w:tab/>
        <w:t>CIVIL ACTION</w:t>
      </w:r>
    </w:p>
    <w:p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t>v.</w:t>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008C022F" w:rsidRPr="00DE64D8">
        <w:rPr>
          <w:rFonts w:ascii="Palatino Linotype" w:hAnsi="Palatino Linotype"/>
        </w:rPr>
        <w:t>:</w:t>
      </w:r>
      <w:r w:rsidR="008C022F" w:rsidRPr="00DE64D8">
        <w:rPr>
          <w:rFonts w:ascii="Palatino Linotype" w:hAnsi="Palatino Linotype"/>
        </w:rPr>
        <w:tab/>
        <w:t>MORTGAGE FORECLOSURE</w:t>
      </w:r>
    </w:p>
    <w:p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Defendant</w:t>
      </w:r>
      <w:r w:rsidR="008C022F" w:rsidRPr="00DE64D8">
        <w:rPr>
          <w:rFonts w:ascii="Palatino Linotype" w:hAnsi="Palatino Linotype"/>
        </w:rPr>
        <w:t>(s).</w:t>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t>:</w:t>
      </w:r>
      <w:r w:rsidR="008C022F" w:rsidRPr="00DE64D8">
        <w:rPr>
          <w:rFonts w:ascii="Palatino Linotype" w:hAnsi="Palatino Linotype"/>
        </w:rPr>
        <w:tab/>
      </w:r>
      <w:r w:rsidR="00BF6E0F" w:rsidRPr="00DE64D8">
        <w:rPr>
          <w:rFonts w:ascii="Palatino Linotype" w:hAnsi="Palatino Linotype"/>
        </w:rPr>
        <w:t>DIVERSION</w:t>
      </w:r>
      <w:r w:rsidR="008C022F" w:rsidRPr="00DE64D8">
        <w:rPr>
          <w:rFonts w:ascii="Palatino Linotype" w:hAnsi="Palatino Linotype"/>
        </w:rPr>
        <w:t xml:space="preserve"> PROGRAM</w:t>
      </w:r>
    </w:p>
    <w:p w:rsidR="009219DB" w:rsidRPr="00DE64D8" w:rsidRDefault="009219DB" w:rsidP="009219DB">
      <w:pPr>
        <w:pBdr>
          <w:top w:val="single" w:sz="12" w:space="1" w:color="auto"/>
          <w:bottom w:val="single" w:sz="12" w:space="1" w:color="auto"/>
        </w:pBdr>
        <w:spacing w:after="0" w:line="240" w:lineRule="auto"/>
        <w:jc w:val="center"/>
        <w:rPr>
          <w:rFonts w:ascii="Palatino Linotype" w:hAnsi="Palatino Linotype"/>
          <w:b/>
          <w:sz w:val="16"/>
          <w:szCs w:val="16"/>
        </w:rPr>
      </w:pPr>
    </w:p>
    <w:p w:rsidR="00802BEC" w:rsidRPr="00DE64D8" w:rsidRDefault="00F00388" w:rsidP="009219DB">
      <w:pPr>
        <w:pBdr>
          <w:top w:val="single" w:sz="12" w:space="1" w:color="auto"/>
          <w:bottom w:val="single" w:sz="12" w:space="1" w:color="auto"/>
        </w:pBdr>
        <w:spacing w:after="0" w:line="240" w:lineRule="auto"/>
        <w:jc w:val="center"/>
        <w:rPr>
          <w:rFonts w:ascii="Palatino Linotype" w:hAnsi="Palatino Linotype"/>
          <w:b/>
          <w:sz w:val="28"/>
          <w:szCs w:val="28"/>
        </w:rPr>
      </w:pPr>
      <w:r>
        <w:rPr>
          <w:rFonts w:ascii="Palatino Linotype" w:hAnsi="Palatino Linotype"/>
          <w:b/>
          <w:sz w:val="28"/>
          <w:szCs w:val="28"/>
        </w:rPr>
        <w:t>MORTGAGE FORECLOSURE DIVERSION PROGRAM NOTICE</w:t>
      </w:r>
    </w:p>
    <w:p w:rsidR="009219DB" w:rsidRPr="00DE64D8" w:rsidRDefault="009219DB" w:rsidP="009219DB">
      <w:pPr>
        <w:pBdr>
          <w:top w:val="single" w:sz="12" w:space="1" w:color="auto"/>
          <w:bottom w:val="single" w:sz="12" w:space="1" w:color="auto"/>
        </w:pBdr>
        <w:spacing w:after="0" w:line="240" w:lineRule="auto"/>
        <w:jc w:val="center"/>
        <w:rPr>
          <w:rFonts w:ascii="Palatino Linotype" w:hAnsi="Palatino Linotype"/>
          <w:sz w:val="16"/>
          <w:szCs w:val="16"/>
        </w:rPr>
      </w:pPr>
    </w:p>
    <w:p w:rsidR="00F00388" w:rsidRPr="00F00388" w:rsidRDefault="00F00388" w:rsidP="00F00388">
      <w:pPr>
        <w:tabs>
          <w:tab w:val="left" w:pos="720"/>
        </w:tabs>
        <w:spacing w:line="240" w:lineRule="auto"/>
        <w:jc w:val="both"/>
        <w:rPr>
          <w:rFonts w:ascii="Times New Roman" w:hAnsi="Times New Roman" w:cs="Times New Roman"/>
          <w:i/>
          <w:sz w:val="18"/>
          <w:szCs w:val="18"/>
        </w:rPr>
      </w:pPr>
    </w:p>
    <w:p w:rsidR="00CA3552" w:rsidRDefault="00F00388" w:rsidP="00F00388">
      <w:pPr>
        <w:tabs>
          <w:tab w:val="left" w:pos="720"/>
        </w:tabs>
        <w:spacing w:line="360" w:lineRule="auto"/>
        <w:jc w:val="both"/>
        <w:rPr>
          <w:rFonts w:ascii="Times New Roman" w:hAnsi="Times New Roman" w:cs="Times New Roman"/>
          <w:b/>
          <w:sz w:val="24"/>
          <w:szCs w:val="24"/>
        </w:rPr>
      </w:pPr>
      <w:r>
        <w:rPr>
          <w:rFonts w:ascii="Times New Roman" w:hAnsi="Times New Roman" w:cs="Times New Roman"/>
          <w:i/>
          <w:sz w:val="24"/>
          <w:szCs w:val="24"/>
        </w:rPr>
        <w:tab/>
        <w:t xml:space="preserve">If you are an owner of the property that is the subject of this mortgage foreclosure action and if the property is your principal residence, you can ask the Court to schedule a settlement conference with the mortgage company.  </w:t>
      </w:r>
      <w:r>
        <w:rPr>
          <w:rFonts w:ascii="Times New Roman" w:hAnsi="Times New Roman" w:cs="Times New Roman"/>
          <w:sz w:val="24"/>
          <w:szCs w:val="24"/>
        </w:rPr>
        <w:t xml:space="preserve">If you request a mortgage foreclosure settlement conference </w:t>
      </w:r>
      <w:r>
        <w:rPr>
          <w:rFonts w:ascii="Times New Roman" w:hAnsi="Times New Roman" w:cs="Times New Roman"/>
          <w:b/>
          <w:sz w:val="24"/>
          <w:szCs w:val="24"/>
          <w:u w:val="single"/>
        </w:rPr>
        <w:t>within ten (10) days</w:t>
      </w:r>
      <w:r>
        <w:rPr>
          <w:rFonts w:ascii="Times New Roman" w:hAnsi="Times New Roman" w:cs="Times New Roman"/>
          <w:sz w:val="24"/>
          <w:szCs w:val="24"/>
        </w:rPr>
        <w:t xml:space="preserve"> of being served with this notice, a judgment in mortgage foreclosure will </w:t>
      </w:r>
      <w:r>
        <w:rPr>
          <w:rFonts w:ascii="Times New Roman" w:hAnsi="Times New Roman" w:cs="Times New Roman"/>
          <w:b/>
          <w:sz w:val="24"/>
          <w:szCs w:val="24"/>
          <w:u w:val="single"/>
        </w:rPr>
        <w:t>not</w:t>
      </w:r>
      <w:r>
        <w:rPr>
          <w:rFonts w:ascii="Times New Roman" w:hAnsi="Times New Roman" w:cs="Times New Roman"/>
          <w:sz w:val="24"/>
          <w:szCs w:val="24"/>
        </w:rPr>
        <w:t xml:space="preserve"> be entered against you prior to that conference.  </w:t>
      </w:r>
      <w:r>
        <w:rPr>
          <w:rFonts w:ascii="Times New Roman" w:hAnsi="Times New Roman" w:cs="Times New Roman"/>
          <w:b/>
          <w:sz w:val="24"/>
          <w:szCs w:val="24"/>
        </w:rPr>
        <w:t>However, you will still be held responsible for any deadlines set forth in the papers that you have already received and in the Rules of Civil Procedure.</w:t>
      </w:r>
    </w:p>
    <w:p w:rsidR="00F00388" w:rsidRDefault="00F00388" w:rsidP="00F00388">
      <w:pPr>
        <w:tabs>
          <w:tab w:val="left" w:pos="72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purpose of the conference would be to explore all options for settling this matter, which may include saving your home and avoiding foreclosure.  If you request a conference, you will be ordered by the Court to attend that conference.  You will be assigned a </w:t>
      </w:r>
      <w:r>
        <w:rPr>
          <w:rFonts w:ascii="Times New Roman" w:hAnsi="Times New Roman" w:cs="Times New Roman"/>
          <w:i/>
          <w:sz w:val="24"/>
          <w:szCs w:val="24"/>
        </w:rPr>
        <w:t>pro bono</w:t>
      </w:r>
      <w:r>
        <w:rPr>
          <w:rFonts w:ascii="Times New Roman" w:hAnsi="Times New Roman" w:cs="Times New Roman"/>
          <w:sz w:val="24"/>
          <w:szCs w:val="24"/>
        </w:rPr>
        <w:t xml:space="preserve"> attorney, who will represent you for the conference and who will meet with you prior to the conference to assess your situation and give you legal advice.</w:t>
      </w:r>
    </w:p>
    <w:p w:rsidR="00F00388" w:rsidRPr="00F00388" w:rsidRDefault="00F00388" w:rsidP="00F00388">
      <w:pPr>
        <w:tabs>
          <w:tab w:val="left" w:pos="720"/>
        </w:tabs>
        <w:spacing w:line="360" w:lineRule="auto"/>
        <w:jc w:val="both"/>
        <w:rPr>
          <w:rFonts w:ascii="Times New Roman" w:hAnsi="Times New Roman" w:cs="Times New Roman"/>
          <w:sz w:val="34"/>
          <w:szCs w:val="34"/>
        </w:rPr>
      </w:pPr>
      <w:r w:rsidRPr="00F00388">
        <w:rPr>
          <w:rFonts w:ascii="Times New Roman" w:hAnsi="Times New Roman" w:cs="Times New Roman"/>
          <w:sz w:val="34"/>
          <w:szCs w:val="34"/>
        </w:rPr>
        <w:tab/>
      </w:r>
      <w:r w:rsidRPr="00F00388">
        <w:rPr>
          <w:rFonts w:ascii="Times New Roman" w:hAnsi="Times New Roman" w:cs="Times New Roman"/>
          <w:b/>
          <w:i/>
          <w:sz w:val="34"/>
          <w:szCs w:val="34"/>
        </w:rPr>
        <w:t>If you would like to request a conference, you must sign and return the attached form within ten (10) days of the date on this notice.  If you request a conference, you will be ordered by the Court to attend that conference.</w:t>
      </w:r>
    </w:p>
    <w:p w:rsidR="00F00388" w:rsidRDefault="00F00388" w:rsidP="00F00388">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If you have not already done so, you must immediately contact a housing counselor at either of these agencies to prepare a budget and learn more about your options.</w:t>
      </w:r>
    </w:p>
    <w:p w:rsidR="00F00388" w:rsidRDefault="00F00388" w:rsidP="00F00388">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1B31">
        <w:rPr>
          <w:rFonts w:ascii="Times New Roman" w:hAnsi="Times New Roman" w:cs="Times New Roman"/>
          <w:sz w:val="24"/>
          <w:szCs w:val="24"/>
        </w:rPr>
        <w:t>Advantage</w:t>
      </w:r>
      <w:r>
        <w:rPr>
          <w:rFonts w:ascii="Times New Roman" w:hAnsi="Times New Roman" w:cs="Times New Roman"/>
          <w:sz w:val="24"/>
          <w:szCs w:val="24"/>
        </w:rPr>
        <w:t xml:space="preserve"> Credit Cou</w:t>
      </w:r>
      <w:r w:rsidR="00C01B31">
        <w:rPr>
          <w:rFonts w:ascii="Times New Roman" w:hAnsi="Times New Roman" w:cs="Times New Roman"/>
          <w:sz w:val="24"/>
          <w:szCs w:val="24"/>
        </w:rPr>
        <w:t>nseling Services:</w:t>
      </w:r>
      <w:r w:rsidR="00C01B31">
        <w:rPr>
          <w:rFonts w:ascii="Times New Roman" w:hAnsi="Times New Roman" w:cs="Times New Roman"/>
          <w:sz w:val="24"/>
          <w:szCs w:val="24"/>
        </w:rPr>
        <w:tab/>
      </w:r>
      <w:r w:rsidR="00C01B31" w:rsidRPr="00C01B31">
        <w:rPr>
          <w:rFonts w:ascii="Times New Roman" w:hAnsi="Times New Roman" w:cs="Times New Roman"/>
          <w:sz w:val="24"/>
          <w:szCs w:val="24"/>
        </w:rPr>
        <w:t>888-511-2227</w:t>
      </w:r>
    </w:p>
    <w:p w:rsidR="00F00388" w:rsidRDefault="00F00388" w:rsidP="00C01B31">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1B31" w:rsidRPr="00C01B31">
        <w:rPr>
          <w:rFonts w:ascii="Times New Roman" w:hAnsi="Times New Roman" w:cs="Times New Roman"/>
          <w:sz w:val="24"/>
          <w:szCs w:val="24"/>
        </w:rPr>
        <w:t>PA Interfaith Community Programs Inc.</w:t>
      </w:r>
      <w:r w:rsidR="00C01B31">
        <w:rPr>
          <w:rFonts w:ascii="Times New Roman" w:hAnsi="Times New Roman" w:cs="Times New Roman"/>
          <w:sz w:val="24"/>
          <w:szCs w:val="24"/>
        </w:rPr>
        <w:t xml:space="preserve">: </w:t>
      </w:r>
      <w:r w:rsidR="00C01B31">
        <w:rPr>
          <w:rFonts w:ascii="Times New Roman" w:hAnsi="Times New Roman" w:cs="Times New Roman"/>
          <w:sz w:val="24"/>
          <w:szCs w:val="24"/>
        </w:rPr>
        <w:tab/>
      </w:r>
      <w:r w:rsidR="00C01B31" w:rsidRPr="00C01B31">
        <w:rPr>
          <w:rFonts w:ascii="Times New Roman" w:hAnsi="Times New Roman" w:cs="Times New Roman"/>
          <w:sz w:val="24"/>
          <w:szCs w:val="24"/>
        </w:rPr>
        <w:t>570-742-3399</w:t>
      </w:r>
    </w:p>
    <w:p w:rsidR="00EA4A53" w:rsidRDefault="00F00388" w:rsidP="00F00388">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Date of Service: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bookmarkStart w:id="0" w:name="_GoBack"/>
      <w:bookmarkEnd w:id="0"/>
    </w:p>
    <w:sectPr w:rsidR="00EA4A53" w:rsidSect="00E46353">
      <w:pgSz w:w="12240" w:h="15840"/>
      <w:pgMar w:top="288" w:right="994" w:bottom="28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576"/>
    <w:multiLevelType w:val="hybridMultilevel"/>
    <w:tmpl w:val="B6AA1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35ED"/>
    <w:multiLevelType w:val="hybridMultilevel"/>
    <w:tmpl w:val="BB90F338"/>
    <w:lvl w:ilvl="0" w:tplc="B2D63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84993"/>
    <w:multiLevelType w:val="hybridMultilevel"/>
    <w:tmpl w:val="F894D5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93"/>
    <w:rsid w:val="000F2D63"/>
    <w:rsid w:val="00156FD0"/>
    <w:rsid w:val="001E116C"/>
    <w:rsid w:val="001F77F6"/>
    <w:rsid w:val="002116DF"/>
    <w:rsid w:val="0024061D"/>
    <w:rsid w:val="002D26F2"/>
    <w:rsid w:val="002D527E"/>
    <w:rsid w:val="003439E2"/>
    <w:rsid w:val="003E4A94"/>
    <w:rsid w:val="004250A8"/>
    <w:rsid w:val="004719E4"/>
    <w:rsid w:val="004D5521"/>
    <w:rsid w:val="005A31EA"/>
    <w:rsid w:val="00663C7C"/>
    <w:rsid w:val="00757099"/>
    <w:rsid w:val="007677D8"/>
    <w:rsid w:val="007717E2"/>
    <w:rsid w:val="00802BEC"/>
    <w:rsid w:val="00812815"/>
    <w:rsid w:val="008340BD"/>
    <w:rsid w:val="00892929"/>
    <w:rsid w:val="008C022F"/>
    <w:rsid w:val="00920E33"/>
    <w:rsid w:val="009219DB"/>
    <w:rsid w:val="00944093"/>
    <w:rsid w:val="00A826DA"/>
    <w:rsid w:val="00A95EC5"/>
    <w:rsid w:val="00BF6E0F"/>
    <w:rsid w:val="00C01B31"/>
    <w:rsid w:val="00C707FD"/>
    <w:rsid w:val="00CA3552"/>
    <w:rsid w:val="00CB4370"/>
    <w:rsid w:val="00D25766"/>
    <w:rsid w:val="00D72C7B"/>
    <w:rsid w:val="00DB5D19"/>
    <w:rsid w:val="00DE64D8"/>
    <w:rsid w:val="00DF5F52"/>
    <w:rsid w:val="00E46353"/>
    <w:rsid w:val="00E74737"/>
    <w:rsid w:val="00EA2458"/>
    <w:rsid w:val="00EA4A53"/>
    <w:rsid w:val="00EC3E9B"/>
    <w:rsid w:val="00EF79D5"/>
    <w:rsid w:val="00F00388"/>
    <w:rsid w:val="00F97593"/>
    <w:rsid w:val="00FB0097"/>
    <w:rsid w:val="00FD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0E7E3-AB3D-43EE-8D5D-94D6D69A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cp:revision>
  <cp:lastPrinted>2013-08-02T16:42:00Z</cp:lastPrinted>
  <dcterms:created xsi:type="dcterms:W3CDTF">2019-11-18T18:37:00Z</dcterms:created>
  <dcterms:modified xsi:type="dcterms:W3CDTF">2019-11-18T18:52:00Z</dcterms:modified>
</cp:coreProperties>
</file>